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96" w:rsidRPr="00ED1C3E" w:rsidRDefault="00881396" w:rsidP="00C85976">
      <w:pPr>
        <w:rPr>
          <w:sz w:val="32"/>
          <w:szCs w:val="32"/>
          <w:u w:val="single"/>
        </w:rPr>
      </w:pPr>
      <w:r w:rsidRPr="00ED1C3E">
        <w:rPr>
          <w:sz w:val="32"/>
          <w:szCs w:val="32"/>
          <w:u w:val="single"/>
        </w:rPr>
        <w:t xml:space="preserve">Příloha </w:t>
      </w:r>
      <w:proofErr w:type="gramStart"/>
      <w:r w:rsidRPr="00ED1C3E">
        <w:rPr>
          <w:sz w:val="32"/>
          <w:szCs w:val="32"/>
          <w:u w:val="single"/>
        </w:rPr>
        <w:t>č.4 k plánu</w:t>
      </w:r>
      <w:proofErr w:type="gramEnd"/>
      <w:r w:rsidRPr="00ED1C3E">
        <w:rPr>
          <w:sz w:val="32"/>
          <w:szCs w:val="32"/>
          <w:u w:val="single"/>
        </w:rPr>
        <w:t xml:space="preserve"> BOZP </w:t>
      </w:r>
    </w:p>
    <w:p w:rsidR="00881396" w:rsidRDefault="00881396" w:rsidP="00C85976"/>
    <w:p w:rsidR="00825ABC" w:rsidRDefault="00825ABC" w:rsidP="00C85976">
      <w:pPr>
        <w:rPr>
          <w:b/>
          <w:sz w:val="24"/>
        </w:rPr>
      </w:pPr>
    </w:p>
    <w:p w:rsidR="00825ABC" w:rsidRDefault="00825ABC" w:rsidP="00C85976">
      <w:pPr>
        <w:rPr>
          <w:b/>
          <w:sz w:val="24"/>
        </w:rPr>
      </w:pPr>
    </w:p>
    <w:p w:rsidR="00825ABC" w:rsidRDefault="00825ABC" w:rsidP="00C85976">
      <w:pPr>
        <w:rPr>
          <w:b/>
          <w:sz w:val="24"/>
        </w:rPr>
      </w:pPr>
    </w:p>
    <w:p w:rsidR="00825ABC" w:rsidRDefault="00825ABC" w:rsidP="00C85976">
      <w:pPr>
        <w:rPr>
          <w:b/>
          <w:sz w:val="24"/>
        </w:rPr>
      </w:pPr>
    </w:p>
    <w:p w:rsidR="00881396" w:rsidRPr="00ED1C3E" w:rsidRDefault="00825ABC" w:rsidP="00C85976">
      <w:pPr>
        <w:rPr>
          <w:b/>
          <w:sz w:val="24"/>
        </w:rPr>
      </w:pPr>
      <w:r>
        <w:rPr>
          <w:b/>
          <w:sz w:val="24"/>
        </w:rPr>
        <w:t xml:space="preserve">1. </w:t>
      </w:r>
      <w:r w:rsidR="00F955AF">
        <w:rPr>
          <w:b/>
          <w:sz w:val="24"/>
        </w:rPr>
        <w:t>Obe</w:t>
      </w:r>
      <w:r w:rsidR="00881396" w:rsidRPr="00ED1C3E">
        <w:rPr>
          <w:b/>
          <w:sz w:val="24"/>
        </w:rPr>
        <w:t>cné právní předpisy k zajištění BOZP :</w:t>
      </w:r>
    </w:p>
    <w:p w:rsidR="00881396" w:rsidRPr="00ED1C3E" w:rsidRDefault="00881396" w:rsidP="00C85976">
      <w:pPr>
        <w:rPr>
          <w:b/>
          <w:sz w:val="24"/>
        </w:rPr>
      </w:pPr>
    </w:p>
    <w:p w:rsidR="00881396" w:rsidRDefault="00881396" w:rsidP="00C85976">
      <w:pPr>
        <w:rPr>
          <w:sz w:val="18"/>
          <w:szCs w:val="18"/>
        </w:rPr>
      </w:pPr>
      <w:r w:rsidRPr="00881396">
        <w:rPr>
          <w:sz w:val="18"/>
          <w:szCs w:val="18"/>
        </w:rPr>
        <w:t>Zákon č.262/2006 Sb. – zákoník práce</w:t>
      </w:r>
    </w:p>
    <w:p w:rsidR="00ED1C3E" w:rsidRDefault="00881396" w:rsidP="00C85976">
      <w:pPr>
        <w:rPr>
          <w:sz w:val="18"/>
          <w:szCs w:val="18"/>
        </w:rPr>
      </w:pPr>
      <w:r>
        <w:rPr>
          <w:sz w:val="18"/>
          <w:szCs w:val="18"/>
        </w:rPr>
        <w:t xml:space="preserve">Zákon č. 309/2006 </w:t>
      </w:r>
      <w:proofErr w:type="gramStart"/>
      <w:r>
        <w:rPr>
          <w:sz w:val="18"/>
          <w:szCs w:val="18"/>
        </w:rPr>
        <w:t>Sb. , kterým</w:t>
      </w:r>
      <w:proofErr w:type="gramEnd"/>
      <w:r>
        <w:rPr>
          <w:sz w:val="18"/>
          <w:szCs w:val="18"/>
        </w:rPr>
        <w:t xml:space="preserve"> s</w:t>
      </w:r>
      <w:r w:rsidR="00ED1C3E">
        <w:rPr>
          <w:sz w:val="18"/>
          <w:szCs w:val="18"/>
        </w:rPr>
        <w:t>e</w:t>
      </w:r>
      <w:r>
        <w:rPr>
          <w:sz w:val="18"/>
          <w:szCs w:val="18"/>
        </w:rPr>
        <w:t xml:space="preserve"> upravují další požadavky </w:t>
      </w:r>
      <w:r w:rsidR="00ED1C3E">
        <w:rPr>
          <w:sz w:val="18"/>
          <w:szCs w:val="18"/>
        </w:rPr>
        <w:t>BOZP v pracovněprávních  vztazích a o zajištění bezpečnosti a ochrany zdraví při činnosti nebo poskytování služeb mimo pracovněprávní vztahy</w:t>
      </w:r>
    </w:p>
    <w:p w:rsidR="00ED1C3E" w:rsidRDefault="00ED1C3E" w:rsidP="00C85976">
      <w:pPr>
        <w:rPr>
          <w:sz w:val="18"/>
          <w:szCs w:val="18"/>
        </w:rPr>
      </w:pPr>
      <w:r>
        <w:rPr>
          <w:sz w:val="18"/>
          <w:szCs w:val="18"/>
        </w:rPr>
        <w:t>Zákon č. 251/2005 Sb. O inspekci práce</w:t>
      </w:r>
    </w:p>
    <w:p w:rsidR="00881396" w:rsidRDefault="00ED1C3E" w:rsidP="00C85976">
      <w:pPr>
        <w:rPr>
          <w:sz w:val="18"/>
          <w:szCs w:val="18"/>
        </w:rPr>
      </w:pPr>
      <w:r>
        <w:rPr>
          <w:sz w:val="18"/>
          <w:szCs w:val="18"/>
        </w:rPr>
        <w:t xml:space="preserve">Zákon č. 174/1968 Sb. O státním odborném dozoru nad bezpečností práce </w:t>
      </w:r>
    </w:p>
    <w:p w:rsidR="00ED1C3E" w:rsidRDefault="00ED1C3E" w:rsidP="00C85976">
      <w:pPr>
        <w:rPr>
          <w:sz w:val="18"/>
          <w:szCs w:val="18"/>
        </w:rPr>
      </w:pPr>
      <w:r>
        <w:rPr>
          <w:sz w:val="18"/>
          <w:szCs w:val="18"/>
        </w:rPr>
        <w:t>NV č. 361/2007 Sb. Kterým se stanoví podmínky ochrany zdraví při práci</w:t>
      </w:r>
    </w:p>
    <w:p w:rsidR="00ED1C3E" w:rsidRDefault="00ED1C3E" w:rsidP="00C85976">
      <w:pPr>
        <w:rPr>
          <w:sz w:val="18"/>
          <w:szCs w:val="18"/>
        </w:rPr>
      </w:pPr>
      <w:r>
        <w:rPr>
          <w:sz w:val="18"/>
          <w:szCs w:val="18"/>
        </w:rPr>
        <w:t>Zákon č.258/ 2000 Sb. O ochraně veřejného zdraví</w:t>
      </w:r>
    </w:p>
    <w:p w:rsidR="00ED1C3E" w:rsidRDefault="00ED1C3E" w:rsidP="00C85976">
      <w:pPr>
        <w:rPr>
          <w:sz w:val="18"/>
          <w:szCs w:val="18"/>
        </w:rPr>
      </w:pPr>
      <w:r>
        <w:rPr>
          <w:sz w:val="18"/>
          <w:szCs w:val="18"/>
        </w:rPr>
        <w:t xml:space="preserve">Vyhláška č. 432/2003 </w:t>
      </w:r>
      <w:proofErr w:type="gramStart"/>
      <w:r>
        <w:rPr>
          <w:sz w:val="18"/>
          <w:szCs w:val="18"/>
        </w:rPr>
        <w:t>Sb., ..podmínky</w:t>
      </w:r>
      <w:proofErr w:type="gramEnd"/>
      <w:r>
        <w:rPr>
          <w:sz w:val="18"/>
          <w:szCs w:val="18"/>
        </w:rPr>
        <w:t xml:space="preserve"> pro zařazování prací do kategorií ….náležitosti prací s azbestem</w:t>
      </w:r>
    </w:p>
    <w:p w:rsidR="00ED1C3E" w:rsidRDefault="00ED1C3E" w:rsidP="00C85976">
      <w:pPr>
        <w:rPr>
          <w:sz w:val="18"/>
          <w:szCs w:val="18"/>
        </w:rPr>
      </w:pPr>
      <w:r>
        <w:rPr>
          <w:sz w:val="18"/>
          <w:szCs w:val="18"/>
        </w:rPr>
        <w:t>Vyhláška č.288/2003 Sb. Kterou se stanoví pr</w:t>
      </w:r>
      <w:r w:rsidR="00AE6B95">
        <w:rPr>
          <w:sz w:val="18"/>
          <w:szCs w:val="18"/>
        </w:rPr>
        <w:t>áce a pracoviště</w:t>
      </w:r>
      <w:r>
        <w:rPr>
          <w:sz w:val="18"/>
          <w:szCs w:val="18"/>
        </w:rPr>
        <w:t>, které jsou zakázány těhotným ženám</w:t>
      </w:r>
      <w:r w:rsidR="00F955AF">
        <w:rPr>
          <w:sz w:val="18"/>
          <w:szCs w:val="18"/>
        </w:rPr>
        <w:t xml:space="preserve"> …</w:t>
      </w:r>
      <w:proofErr w:type="gramStart"/>
      <w:r w:rsidR="00F955AF">
        <w:rPr>
          <w:sz w:val="18"/>
          <w:szCs w:val="18"/>
        </w:rPr>
        <w:t>…..</w:t>
      </w:r>
      <w:proofErr w:type="spellStart"/>
      <w:r w:rsidR="00F955AF">
        <w:rPr>
          <w:sz w:val="18"/>
          <w:szCs w:val="18"/>
        </w:rPr>
        <w:t>mladistvím</w:t>
      </w:r>
      <w:proofErr w:type="spellEnd"/>
      <w:proofErr w:type="gramEnd"/>
      <w:r w:rsidR="00F955AF">
        <w:rPr>
          <w:sz w:val="18"/>
          <w:szCs w:val="18"/>
        </w:rPr>
        <w:t>….</w:t>
      </w:r>
    </w:p>
    <w:p w:rsidR="00F955AF" w:rsidRDefault="00F955AF" w:rsidP="00C85976">
      <w:pPr>
        <w:rPr>
          <w:sz w:val="18"/>
          <w:szCs w:val="18"/>
        </w:rPr>
      </w:pPr>
      <w:r>
        <w:rPr>
          <w:sz w:val="18"/>
          <w:szCs w:val="18"/>
        </w:rPr>
        <w:t>NV č.362/2005 Sb. O bližších požadavcích na BOZP při práci na pracovištích s nebezpečím pádu z výšky nebo do hloubky</w:t>
      </w:r>
    </w:p>
    <w:p w:rsidR="00F955AF" w:rsidRDefault="00F955AF" w:rsidP="00C85976">
      <w:pPr>
        <w:rPr>
          <w:sz w:val="18"/>
          <w:szCs w:val="18"/>
        </w:rPr>
      </w:pPr>
      <w:r>
        <w:rPr>
          <w:sz w:val="18"/>
          <w:szCs w:val="18"/>
        </w:rPr>
        <w:t>NV č.11/2002 Sb. Kterým se stanoví vzhled a umístění bezpečnostních značek a zavedení signálů</w:t>
      </w:r>
    </w:p>
    <w:p w:rsidR="00F955AF" w:rsidRDefault="00F955AF" w:rsidP="00C85976">
      <w:pPr>
        <w:rPr>
          <w:sz w:val="18"/>
          <w:szCs w:val="18"/>
        </w:rPr>
      </w:pPr>
      <w:r>
        <w:rPr>
          <w:sz w:val="18"/>
          <w:szCs w:val="18"/>
        </w:rPr>
        <w:t xml:space="preserve">NV č.591/2006 Sb. O bližších minimálních požadavcích na BOZP při práci na staveništích </w:t>
      </w:r>
    </w:p>
    <w:p w:rsidR="00F955AF" w:rsidRDefault="00F955AF" w:rsidP="00C85976">
      <w:pPr>
        <w:rPr>
          <w:sz w:val="18"/>
          <w:szCs w:val="18"/>
        </w:rPr>
      </w:pPr>
      <w:r>
        <w:rPr>
          <w:sz w:val="18"/>
          <w:szCs w:val="18"/>
        </w:rPr>
        <w:t>NV č. 21/2003 Sb. Kterým se stanoví technické požadavky na osobní ochranné prostředky</w:t>
      </w:r>
    </w:p>
    <w:p w:rsidR="00F955AF" w:rsidRDefault="00F955AF" w:rsidP="00C85976">
      <w:pPr>
        <w:rPr>
          <w:sz w:val="18"/>
          <w:szCs w:val="18"/>
        </w:rPr>
      </w:pPr>
      <w:r>
        <w:rPr>
          <w:sz w:val="18"/>
          <w:szCs w:val="18"/>
        </w:rPr>
        <w:t>NV č.495/2001 Sb., kterým se stanoví rozsah a bližší podmínky poskytování osobních ochranných prostředků …</w:t>
      </w:r>
    </w:p>
    <w:p w:rsidR="00300569" w:rsidRDefault="00300569" w:rsidP="00C85976">
      <w:pPr>
        <w:rPr>
          <w:sz w:val="18"/>
          <w:szCs w:val="18"/>
        </w:rPr>
      </w:pPr>
      <w:r>
        <w:rPr>
          <w:sz w:val="18"/>
          <w:szCs w:val="18"/>
        </w:rPr>
        <w:t>NV č. 378/2001 Sb. Kterým se stanoví bližší požadavky na bezpečný provoz strojních zařízení</w:t>
      </w:r>
    </w:p>
    <w:p w:rsidR="00300569" w:rsidRDefault="00300569" w:rsidP="00C85976">
      <w:pPr>
        <w:rPr>
          <w:sz w:val="18"/>
          <w:szCs w:val="18"/>
        </w:rPr>
      </w:pPr>
      <w:r>
        <w:rPr>
          <w:sz w:val="18"/>
          <w:szCs w:val="18"/>
        </w:rPr>
        <w:t>ČSN ISO 12480-1 Jeřáby- bezpečnost používání</w:t>
      </w:r>
    </w:p>
    <w:p w:rsidR="00825ABC" w:rsidRDefault="00825ABC" w:rsidP="00C85976">
      <w:pPr>
        <w:rPr>
          <w:sz w:val="18"/>
          <w:szCs w:val="18"/>
        </w:rPr>
      </w:pPr>
      <w:r>
        <w:rPr>
          <w:sz w:val="18"/>
          <w:szCs w:val="18"/>
        </w:rPr>
        <w:t xml:space="preserve">NV 168/2002- stanovení způsobu organizace práce a </w:t>
      </w:r>
      <w:proofErr w:type="spellStart"/>
      <w:r>
        <w:rPr>
          <w:sz w:val="18"/>
          <w:szCs w:val="18"/>
        </w:rPr>
        <w:t>prac</w:t>
      </w:r>
      <w:proofErr w:type="spellEnd"/>
      <w:r>
        <w:rPr>
          <w:sz w:val="18"/>
          <w:szCs w:val="18"/>
        </w:rPr>
        <w:t xml:space="preserve">. </w:t>
      </w:r>
      <w:proofErr w:type="gramStart"/>
      <w:r>
        <w:rPr>
          <w:sz w:val="18"/>
          <w:szCs w:val="18"/>
        </w:rPr>
        <w:t>postupů</w:t>
      </w:r>
      <w:proofErr w:type="gramEnd"/>
      <w:r>
        <w:rPr>
          <w:sz w:val="18"/>
          <w:szCs w:val="18"/>
        </w:rPr>
        <w:t xml:space="preserve"> které je zaměstnavatel povinen zajistit při provozování dopravy </w:t>
      </w:r>
      <w:proofErr w:type="spellStart"/>
      <w:r>
        <w:rPr>
          <w:sz w:val="18"/>
          <w:szCs w:val="18"/>
        </w:rPr>
        <w:t>dopr</w:t>
      </w:r>
      <w:proofErr w:type="spellEnd"/>
      <w:r>
        <w:rPr>
          <w:sz w:val="18"/>
          <w:szCs w:val="18"/>
        </w:rPr>
        <w:t>. Prostředky</w:t>
      </w:r>
    </w:p>
    <w:p w:rsidR="00825ABC" w:rsidRDefault="00825ABC" w:rsidP="00C85976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Vyhl</w:t>
      </w:r>
      <w:proofErr w:type="spellEnd"/>
      <w:r>
        <w:rPr>
          <w:sz w:val="18"/>
          <w:szCs w:val="18"/>
        </w:rPr>
        <w:t>. 19/1979 – O určení vyhrazených zdvihacích zařízení a stanovení některých podmínek k jejich bezpečnosti</w:t>
      </w:r>
    </w:p>
    <w:p w:rsidR="00825ABC" w:rsidRDefault="00825ABC" w:rsidP="00C85976">
      <w:pPr>
        <w:rPr>
          <w:sz w:val="18"/>
          <w:szCs w:val="18"/>
        </w:rPr>
      </w:pPr>
    </w:p>
    <w:p w:rsidR="00825ABC" w:rsidRPr="00825ABC" w:rsidRDefault="00825ABC" w:rsidP="00C85976">
      <w:pPr>
        <w:rPr>
          <w:b/>
          <w:sz w:val="18"/>
          <w:szCs w:val="18"/>
        </w:rPr>
      </w:pPr>
      <w:r w:rsidRPr="00825ABC">
        <w:rPr>
          <w:b/>
          <w:sz w:val="18"/>
          <w:szCs w:val="18"/>
        </w:rPr>
        <w:t xml:space="preserve">+ další obecně </w:t>
      </w:r>
      <w:r w:rsidR="00AE6B95">
        <w:rPr>
          <w:b/>
          <w:sz w:val="18"/>
          <w:szCs w:val="18"/>
        </w:rPr>
        <w:t>závazné předpisy výše neuvedené</w:t>
      </w:r>
      <w:r w:rsidRPr="00825ABC">
        <w:rPr>
          <w:b/>
          <w:sz w:val="18"/>
          <w:szCs w:val="18"/>
        </w:rPr>
        <w:t xml:space="preserve">, které mají souvislost se zajištěním ochrany zdraví a bezpečnosti práce </w:t>
      </w:r>
    </w:p>
    <w:p w:rsidR="00881396" w:rsidRPr="00825ABC" w:rsidRDefault="00881396" w:rsidP="00C85976">
      <w:pPr>
        <w:rPr>
          <w:b/>
        </w:rPr>
      </w:pPr>
    </w:p>
    <w:p w:rsidR="00881396" w:rsidRDefault="00881396" w:rsidP="00C85976"/>
    <w:p w:rsidR="00825ABC" w:rsidRDefault="00825ABC" w:rsidP="00C85976"/>
    <w:p w:rsidR="00825ABC" w:rsidRDefault="00825ABC" w:rsidP="00C85976"/>
    <w:p w:rsidR="00825ABC" w:rsidRDefault="00825ABC" w:rsidP="00C85976"/>
    <w:p w:rsidR="00825ABC" w:rsidRDefault="00825ABC" w:rsidP="00C85976"/>
    <w:p w:rsidR="00825ABC" w:rsidRDefault="00825ABC" w:rsidP="00C85976"/>
    <w:p w:rsidR="00825ABC" w:rsidRDefault="00825ABC" w:rsidP="00C85976"/>
    <w:p w:rsidR="00825ABC" w:rsidRDefault="00825ABC" w:rsidP="00C85976"/>
    <w:p w:rsidR="00825ABC" w:rsidRDefault="00825ABC" w:rsidP="00825ABC">
      <w:pPr>
        <w:jc w:val="left"/>
      </w:pPr>
    </w:p>
    <w:p w:rsidR="00825ABC" w:rsidRDefault="00825ABC" w:rsidP="00825ABC">
      <w:pPr>
        <w:jc w:val="left"/>
        <w:rPr>
          <w:rFonts w:ascii="Calibri" w:hAnsi="Calibri" w:cs="Calibri"/>
          <w:b/>
          <w:sz w:val="22"/>
          <w:szCs w:val="22"/>
        </w:rPr>
      </w:pPr>
    </w:p>
    <w:p w:rsidR="00825ABC" w:rsidRPr="00825ABC" w:rsidRDefault="00825ABC" w:rsidP="00825ABC">
      <w:pPr>
        <w:jc w:val="left"/>
        <w:rPr>
          <w:rFonts w:cs="Arial"/>
          <w:b/>
          <w:sz w:val="24"/>
        </w:rPr>
      </w:pPr>
      <w:r w:rsidRPr="00825ABC">
        <w:rPr>
          <w:rFonts w:cs="Arial"/>
          <w:b/>
          <w:sz w:val="24"/>
        </w:rPr>
        <w:lastRenderedPageBreak/>
        <w:t xml:space="preserve">2. Přehled právních předpisů a informace o rizicích na konkrétní činnosti </w:t>
      </w:r>
    </w:p>
    <w:p w:rsidR="00825ABC" w:rsidRPr="00825ABC" w:rsidRDefault="00825ABC" w:rsidP="00C85976">
      <w:pPr>
        <w:rPr>
          <w:sz w:val="24"/>
        </w:rPr>
      </w:pPr>
    </w:p>
    <w:p w:rsidR="00881396" w:rsidRPr="001004FF" w:rsidRDefault="00881396" w:rsidP="00C85976"/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402"/>
        <w:gridCol w:w="8004"/>
        <w:gridCol w:w="1501"/>
        <w:gridCol w:w="2666"/>
      </w:tblGrid>
      <w:tr w:rsidR="00C85976" w:rsidRPr="001004FF">
        <w:trPr>
          <w:cantSplit/>
          <w:tblHeader/>
        </w:trPr>
        <w:tc>
          <w:tcPr>
            <w:tcW w:w="5000" w:type="pct"/>
            <w:gridSpan w:val="5"/>
            <w:shd w:val="clear" w:color="auto" w:fill="FFFFFF"/>
          </w:tcPr>
          <w:p w:rsidR="00C85976" w:rsidRPr="000E32BC" w:rsidRDefault="000E32BC" w:rsidP="000E32B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E32BC">
              <w:rPr>
                <w:rFonts w:ascii="Calibri" w:hAnsi="Calibri" w:cs="Calibri"/>
                <w:b/>
                <w:sz w:val="22"/>
                <w:szCs w:val="22"/>
              </w:rPr>
              <w:t>Přehled právních předpisů</w:t>
            </w:r>
            <w:r w:rsidR="00881396">
              <w:rPr>
                <w:rFonts w:ascii="Calibri" w:hAnsi="Calibri" w:cs="Calibri"/>
                <w:b/>
                <w:sz w:val="22"/>
                <w:szCs w:val="22"/>
              </w:rPr>
              <w:t xml:space="preserve"> a informace o rizicích na konkrétní činnosti </w:t>
            </w:r>
          </w:p>
          <w:p w:rsidR="00C85976" w:rsidRPr="000E32BC" w:rsidRDefault="00C85976" w:rsidP="000E32B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5976" w:rsidRPr="000E32BC">
        <w:trPr>
          <w:cantSplit/>
          <w:tblHeader/>
        </w:trPr>
        <w:tc>
          <w:tcPr>
            <w:tcW w:w="189" w:type="pct"/>
            <w:shd w:val="clear" w:color="auto" w:fill="FFFFFF"/>
            <w:vAlign w:val="center"/>
          </w:tcPr>
          <w:p w:rsidR="00C85976" w:rsidRPr="000E32BC" w:rsidRDefault="00C85976" w:rsidP="000E32B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E32BC">
              <w:rPr>
                <w:rFonts w:ascii="Calibri" w:hAnsi="Calibri" w:cs="Calibri"/>
                <w:b/>
                <w:sz w:val="22"/>
                <w:szCs w:val="22"/>
              </w:rPr>
              <w:t>Č.</w:t>
            </w:r>
          </w:p>
        </w:tc>
        <w:tc>
          <w:tcPr>
            <w:tcW w:w="497" w:type="pct"/>
            <w:shd w:val="clear" w:color="auto" w:fill="FFFFFF"/>
          </w:tcPr>
          <w:p w:rsidR="00C85976" w:rsidRPr="000E32BC" w:rsidRDefault="00C85976" w:rsidP="000E32B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E32BC">
              <w:rPr>
                <w:rFonts w:ascii="Calibri" w:hAnsi="Calibri" w:cs="Calibri"/>
                <w:b/>
                <w:sz w:val="22"/>
                <w:szCs w:val="22"/>
              </w:rPr>
              <w:t>Nebezpečí</w:t>
            </w:r>
          </w:p>
        </w:tc>
        <w:tc>
          <w:tcPr>
            <w:tcW w:w="2837" w:type="pct"/>
            <w:shd w:val="clear" w:color="auto" w:fill="FFFFFF"/>
          </w:tcPr>
          <w:p w:rsidR="00C85976" w:rsidRPr="000E32BC" w:rsidRDefault="00C85976" w:rsidP="000E32B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E32BC">
              <w:rPr>
                <w:rFonts w:ascii="Calibri" w:hAnsi="Calibri" w:cs="Calibri"/>
                <w:b/>
                <w:sz w:val="22"/>
                <w:szCs w:val="22"/>
              </w:rPr>
              <w:t>Koordinovaná opatření</w:t>
            </w:r>
          </w:p>
        </w:tc>
        <w:tc>
          <w:tcPr>
            <w:tcW w:w="532" w:type="pct"/>
            <w:shd w:val="clear" w:color="auto" w:fill="FFFFFF"/>
          </w:tcPr>
          <w:p w:rsidR="00C85976" w:rsidRPr="000E32BC" w:rsidRDefault="000E32BC" w:rsidP="000E32B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Poznámka</w:t>
            </w:r>
          </w:p>
        </w:tc>
        <w:tc>
          <w:tcPr>
            <w:tcW w:w="945" w:type="pct"/>
            <w:shd w:val="clear" w:color="auto" w:fill="FFFFFF"/>
          </w:tcPr>
          <w:p w:rsidR="00C85976" w:rsidRPr="000E32BC" w:rsidRDefault="00C85976" w:rsidP="000E32BC">
            <w:pPr>
              <w:jc w:val="center"/>
              <w:rPr>
                <w:rFonts w:ascii="Calibri" w:hAnsi="Calibri" w:cs="Calibri"/>
                <w:b/>
              </w:rPr>
            </w:pPr>
            <w:r w:rsidRPr="000E32BC">
              <w:rPr>
                <w:rFonts w:ascii="Calibri" w:hAnsi="Calibri" w:cs="Calibri"/>
                <w:b/>
              </w:rPr>
              <w:t>Právní a ostatní předpisy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</w:t>
            </w:r>
          </w:p>
        </w:tc>
        <w:tc>
          <w:tcPr>
            <w:tcW w:w="497" w:type="pct"/>
            <w:vMerge w:val="restar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Ohrožení osob současnou činností jednotlivých zhotovitelů na staveništi</w:t>
            </w: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Povinnost vzájemně písemné informace o rizicích a přijatých opatřeních všech zhotovitelů na staveništi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Předávací protokol</w:t>
            </w: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Zákoník práce, Rizika zhotovitelů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Seznámení pracovníků a informace o rizicích a přijatých opatřeních ostatních zhotovitelů na staveništi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Zákoník práce, Rizika zhotovitelů</w:t>
            </w:r>
          </w:p>
        </w:tc>
      </w:tr>
      <w:tr w:rsidR="00C85976" w:rsidRPr="000E32BC">
        <w:trPr>
          <w:cantSplit/>
          <w:trHeight w:val="185"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Povinnost používat základních OOPP – ochranná přilba, ochranná obuv, pracovní oděv, ochranná helma, výstražná vesta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495/2001 Sb.</w:t>
            </w:r>
          </w:p>
        </w:tc>
      </w:tr>
      <w:tr w:rsidR="00C85976" w:rsidRPr="000E32BC">
        <w:trPr>
          <w:cantSplit/>
          <w:trHeight w:val="185"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Řádné označení buněk stavby a vybavení zařízení staveniště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495/2001 Sb. §</w:t>
            </w:r>
            <w:r w:rsidR="00382E6B">
              <w:rPr>
                <w:rFonts w:ascii="Calibri" w:hAnsi="Calibri" w:cs="Calibri"/>
                <w:szCs w:val="20"/>
              </w:rPr>
              <w:t>3,NV 11/2002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5</w:t>
            </w:r>
          </w:p>
        </w:tc>
        <w:tc>
          <w:tcPr>
            <w:tcW w:w="497" w:type="pct"/>
            <w:vMerge w:val="restar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Vstup nepovolaných osob na staveniště</w:t>
            </w: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Zákaz vstupu nepovolaným fyzickým osobám musí být vyznačen bezpečnostní značkou na všech vstupech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11/2002 Sb., 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6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Staveniště v zastavěném území vymezeno oplocením o výšce nejméně </w:t>
            </w:r>
            <w:smartTag w:uri="urn:schemas-microsoft-com:office:smarttags" w:element="metricconverter">
              <w:smartTagPr>
                <w:attr w:name="ProductID" w:val="1,8 m"/>
              </w:smartTagPr>
              <w:r w:rsidRPr="000E32BC">
                <w:rPr>
                  <w:rFonts w:ascii="Calibri" w:hAnsi="Calibri" w:cs="Calibri"/>
                  <w:szCs w:val="20"/>
                </w:rPr>
                <w:t>1,8 m</w:t>
              </w:r>
            </w:smartTag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7</w:t>
            </w:r>
          </w:p>
        </w:tc>
        <w:tc>
          <w:tcPr>
            <w:tcW w:w="497" w:type="pc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Vjezd cizích vozidel na staveniště</w:t>
            </w: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Zákaz vjezdu vymezit dopravní značkou B1 u všech vjezdů na staveniště, příjezdové a výjezdové komunikace označit dopravními značkami „Pozor vjezd na staveniště“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</w:tr>
      <w:tr w:rsidR="00ED1C3E" w:rsidRPr="000E32BC">
        <w:trPr>
          <w:cantSplit/>
        </w:trPr>
        <w:tc>
          <w:tcPr>
            <w:tcW w:w="189" w:type="pct"/>
            <w:vAlign w:val="center"/>
          </w:tcPr>
          <w:p w:rsidR="00ED1C3E" w:rsidRPr="000E32BC" w:rsidRDefault="00ED1C3E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497" w:type="pct"/>
          </w:tcPr>
          <w:p w:rsidR="00ED1C3E" w:rsidRPr="000E32BC" w:rsidRDefault="00ED1C3E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ED1C3E" w:rsidRPr="000E32BC" w:rsidRDefault="00ED1C3E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532" w:type="pct"/>
          </w:tcPr>
          <w:p w:rsidR="00ED1C3E" w:rsidRPr="000E32BC" w:rsidRDefault="00ED1C3E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ED1C3E" w:rsidRPr="000E32BC" w:rsidRDefault="00ED1C3E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8</w:t>
            </w:r>
          </w:p>
        </w:tc>
        <w:tc>
          <w:tcPr>
            <w:tcW w:w="497" w:type="pct"/>
            <w:vMerge w:val="restar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Pády osob na komunikacích staveniště</w:t>
            </w: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Stanovení bezpečných komunikací pro pohyb fyzických osob na staveništi a jejich údržba v řádném a bezpečném stavu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1,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odst.1</w:t>
            </w:r>
            <w:proofErr w:type="gramEnd"/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9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Nepoužívané stavební otvory, prohlubně, jámy, propadliny a jiná místa, kde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hrozí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nebezpečí pádu osob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musí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být zakryty, ohrazeny nebo zasypány.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Nutno informovat zhotovitele o nebezpečí.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1,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odst.1</w:t>
            </w:r>
            <w:proofErr w:type="gramEnd"/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10</w:t>
            </w:r>
          </w:p>
        </w:tc>
        <w:tc>
          <w:tcPr>
            <w:tcW w:w="497" w:type="pct"/>
            <w:vMerge w:val="restar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Zasažení osob vozidlem nebo </w:t>
            </w:r>
            <w:r w:rsidRPr="000E32BC">
              <w:rPr>
                <w:rFonts w:ascii="Calibri" w:hAnsi="Calibri" w:cs="Calibri"/>
                <w:szCs w:val="20"/>
              </w:rPr>
              <w:lastRenderedPageBreak/>
              <w:t>strojem na staveništi</w:t>
            </w: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lastRenderedPageBreak/>
              <w:t>Stanovení bezpečných komunikací pro pohyb vozidel a strojů na staveništi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1,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odst.1</w:t>
            </w:r>
            <w:proofErr w:type="gramEnd"/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lastRenderedPageBreak/>
              <w:t>11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Zajištění oprávněného pracovníka při couvání vozidla k manipulační skládce materiálu nebo při práci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168/2002 Sb. a Dopravní řád stavby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lastRenderedPageBreak/>
              <w:t>12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Používání výstražné vesty – oděvu s výstražnými prvky – pracovníky, kteří se pohybují v blízkosti strojů a vozidel. Poučení pracovníků je nutné.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Kontroluje mistr</w:t>
            </w: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168/2002 Sb. a Dopravní řád stavby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13</w:t>
            </w:r>
          </w:p>
        </w:tc>
        <w:tc>
          <w:tcPr>
            <w:tcW w:w="497" w:type="pct"/>
            <w:vMerge w:val="restar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Střet vozidel a strojů na staveništi</w:t>
            </w: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Dodržování maximální rychlosti </w:t>
            </w:r>
            <w:smartTag w:uri="urn:schemas-microsoft-com:office:smarttags" w:element="metricconverter">
              <w:smartTagPr>
                <w:attr w:name="ProductID" w:val="20 km/hod"/>
              </w:smartTagPr>
              <w:r w:rsidRPr="000E32BC">
                <w:rPr>
                  <w:rFonts w:ascii="Calibri" w:hAnsi="Calibri" w:cs="Calibri"/>
                  <w:szCs w:val="20"/>
                </w:rPr>
                <w:t>20 km/hod</w:t>
              </w:r>
            </w:smartTag>
            <w:r w:rsidRPr="000E32BC">
              <w:rPr>
                <w:rFonts w:ascii="Calibri" w:hAnsi="Calibri" w:cs="Calibri"/>
                <w:szCs w:val="20"/>
              </w:rPr>
              <w:t>. na komunikacích staveniště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168/2002 Sb. a Dopravní řád stavby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14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Všechny stavební stroje a mechanizmy musí být vybaveny akustickým signálem při couvání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168/2002 Sb. a Dopravní řád stavby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15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Při použití více strojů na jednom pracovišti je třeba zachovávat mezi jednotlivými stroji takovou bezpečnou vzdálenost, aby nedošlo ke vzájemnému ohrožení provozu strojů nebo pracovníků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2, </w:t>
            </w:r>
            <w:proofErr w:type="spellStart"/>
            <w:proofErr w:type="gramStart"/>
            <w:r w:rsidRPr="000E32BC">
              <w:rPr>
                <w:rFonts w:ascii="Calibri" w:hAnsi="Calibri" w:cs="Calibri"/>
                <w:szCs w:val="20"/>
              </w:rPr>
              <w:t>odst.II</w:t>
            </w:r>
            <w:proofErr w:type="spellEnd"/>
            <w:proofErr w:type="gramEnd"/>
            <w:r w:rsidRPr="000E32BC">
              <w:rPr>
                <w:rFonts w:ascii="Calibri" w:hAnsi="Calibri" w:cs="Calibri"/>
                <w:szCs w:val="20"/>
              </w:rPr>
              <w:t>,3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16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Dodržování všech požadavků stanovených dopravním řádem stavby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168/2002 Sb. a Dopravní řád stavby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17</w:t>
            </w:r>
          </w:p>
        </w:tc>
        <w:tc>
          <w:tcPr>
            <w:tcW w:w="497" w:type="pct"/>
            <w:vMerge w:val="restar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Ohrožení a zasažení osob při montážních pracích</w:t>
            </w: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Montážní práce smí být zahájeny pouze po náležitém převzetí montážního pracoviště fyzickou osobou určenou k řízení montážních prací a odpovědnou za jejich provádění. O předání montážního pracoviště se vyhotoví písemný záznam.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18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Zhotovitel montážních prací zajistí, aby montážní pracoviště umožňovalo bezpečné provádění montážních prací bez ohrožení fyzických osob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19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Fyzické osoby provádějící montáž při ní používají montážní a bezpečnostní pomůcky a přípravky stanovené v technologickém postupu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20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Zvolené vázací prostředky musí umožnit zavěšení dílce podle průvodní dokumentace výrobce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Kontrola před použitím</w:t>
            </w: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21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Ocelové konstrukce musí být po dobu jejich montáže trvale uzemněny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Revize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uzemění</w:t>
            </w:r>
            <w:proofErr w:type="spellEnd"/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22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Další podmínky montážního pracoviště při zdvihání a přemisťování dílců stanovené v technologickém postupu montážních prací – montáže dílců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XI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23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Požívat určené vázací prostředky pro zdvihání tak, aby bylo možné určit charakteristiky podstatné pro jejich bezpečné použití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378/2001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1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lastRenderedPageBreak/>
              <w:t>24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Způsob vázání nebo odvazování břemene oprávněným pracovníkem (vazačem) vždy v koordinaci za plné součinnosti s obsluhou zdvihacího zařízení (jeřábníkem).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Kontrola jeřábnického a vazačského oprávnění.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Kontrola oprávnění nutná</w:t>
            </w: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378/2001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1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ČSN ISO 12480-1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25</w:t>
            </w:r>
          </w:p>
        </w:tc>
        <w:tc>
          <w:tcPr>
            <w:tcW w:w="497" w:type="pct"/>
            <w:vMerge w:val="restar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Ohrožení osob pádem z výšky 1,5 -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0E32BC">
                <w:rPr>
                  <w:rFonts w:ascii="Calibri" w:hAnsi="Calibri" w:cs="Calibri"/>
                  <w:szCs w:val="20"/>
                </w:rPr>
                <w:t>10 m</w:t>
              </w:r>
            </w:smartTag>
          </w:p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a nad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0E32BC">
                <w:rPr>
                  <w:rFonts w:ascii="Calibri" w:hAnsi="Calibri" w:cs="Calibri"/>
                  <w:szCs w:val="20"/>
                </w:rPr>
                <w:t>10 m</w:t>
              </w:r>
            </w:smartTag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Zajištění organizace práce a pracovních postupů, vzájemné předání rizik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362/2005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26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Ochranu proti pádu zajišťuje zaměstnavatel přednostně pomocí prostředků kolektivní ochrany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362/2005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27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Při nepříznivé povětrnostní situaci je zaměstnavatel povinen zajistit přerušení prací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362/2005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28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Zaměstnavatel poskytuje zaměstnancům v dostatečném rozsahu školení BOZP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362/2005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29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Bezpečné zajištění pod místem práce ve výšce – střežení nebo ohrazení nebezpečného prostoru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362/2005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odst.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V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30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Bezpečné zajištění ohrožených prostorů, které musí mít šířku od volného okraje pracoviště min.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0E32BC">
                <w:rPr>
                  <w:rFonts w:ascii="Calibri" w:hAnsi="Calibri" w:cs="Calibri"/>
                  <w:szCs w:val="20"/>
                </w:rPr>
                <w:t>1,5 m</w:t>
              </w:r>
            </w:smartTag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362/2005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odst.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V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31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Místo dopadu musí být zabezpečeno proti vstupu osob a mimo dopravní komunikace staveniště. Materiál je shazován uzavřeným shozem až do místa nakládky nebo uložení. Opatření k zamezení nadměrné hlučnosti.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362/2005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odst.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VIII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32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Používat žebříky po provedení jeho prohlídky v souladu s návodem k používání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362/2005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odst.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III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33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Požadavky na uspořádání, montáž, demontáž, zajištění stability a únosnosti, na používání a kontrolu konstrukce jsou obsaženy v průvodní, popřípadě provozní dokumentaci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362/2005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34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Žebřík může být použit pro práci ve výšce pouze v případech, kdy použití jiných bezpečnějších prostředků není s ohledem na vyhodnocení rizika opodstatněné a účelné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362/2005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35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Zajištění zákazu používání vratkých a nevhodných konstrukcí a předmětů pro práci i ke zvyšování místa práce (bedny, obaly, palety, sudy, vědra apod.)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362/2005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36</w:t>
            </w:r>
          </w:p>
        </w:tc>
        <w:tc>
          <w:tcPr>
            <w:tcW w:w="497" w:type="pct"/>
            <w:vMerge w:val="restart"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Pád dočasné stavební konstrukce (lešení)</w:t>
            </w: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Použít jen v provedení, které odpovídá průvodní dokumentaci a návodům na montáž a je řádně ukotveno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37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Montáž a demontáž provádí odborně způsobilá osoba, zaměstnanci, kteří byli vyškoleni a jejich znalosti a dovednosti byly ověřeny dle předpisů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lastRenderedPageBreak/>
              <w:t>38</w:t>
            </w:r>
          </w:p>
        </w:tc>
        <w:tc>
          <w:tcPr>
            <w:tcW w:w="497" w:type="pct"/>
            <w:vMerge/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Zápis o předání a převzetí. (OZO - Odborně způsobilá osoba)</w:t>
            </w:r>
          </w:p>
        </w:tc>
        <w:tc>
          <w:tcPr>
            <w:tcW w:w="532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Stavbyvedoucí / OZO</w:t>
            </w:r>
          </w:p>
        </w:tc>
        <w:tc>
          <w:tcPr>
            <w:tcW w:w="945" w:type="pct"/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362/2005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odst.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VII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39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Zasažení osob při manipulaci s břemenem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Zpracovaný systém bezpečné práce dle ČSN ISO 12480-1 musí být dodržován při každé činnosti jeřábu a jeřábnických pracích.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Seznámení všech zúčastněných subjektů na staveništi se systémem bezpečné práce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Stavbyvedoucí / OZO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zjistí zda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bylo provedeno</w:t>
            </w: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proofErr w:type="spellStart"/>
            <w:r w:rsidRPr="000E32BC">
              <w:rPr>
                <w:rFonts w:ascii="Calibri" w:hAnsi="Calibri" w:cs="Calibri"/>
                <w:szCs w:val="20"/>
              </w:rPr>
              <w:t>Vyhl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19/1979 Sb.,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ČSN ISO 12480-1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40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Vyloučení přítomnosti nepovolaných osob v pracovním prostoru jeřábu – ochranná pásma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proofErr w:type="spellStart"/>
            <w:r w:rsidRPr="000E32BC">
              <w:rPr>
                <w:rFonts w:ascii="Calibri" w:hAnsi="Calibri" w:cs="Calibri"/>
                <w:szCs w:val="20"/>
              </w:rPr>
              <w:t>Vyhl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19/1979 Sb., ČSN ISO 12480-1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41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Vyloučení vjezdu dopravních </w:t>
            </w:r>
            <w:proofErr w:type="gramStart"/>
            <w:r w:rsidRPr="000E32BC">
              <w:rPr>
                <w:rFonts w:ascii="Calibri" w:hAnsi="Calibri" w:cs="Calibri"/>
                <w:szCs w:val="20"/>
              </w:rPr>
              <w:t>prostředků jejichž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činnost nesouvisí s prováděnými pracemi a manipulacemi na staveništi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proofErr w:type="spellStart"/>
            <w:r w:rsidRPr="000E32BC">
              <w:rPr>
                <w:rFonts w:ascii="Calibri" w:hAnsi="Calibri" w:cs="Calibri"/>
                <w:szCs w:val="20"/>
              </w:rPr>
              <w:t>Vyhl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19/1979 Sb., ČSN ISO 12480-1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42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Pády osob do výkopů</w:t>
            </w:r>
          </w:p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Ve vzdálenosti větší než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0E32BC">
                <w:rPr>
                  <w:rFonts w:ascii="Calibri" w:hAnsi="Calibri" w:cs="Calibri"/>
                  <w:szCs w:val="20"/>
                </w:rPr>
                <w:t>1,5 m</w:t>
              </w:r>
            </w:smartTag>
            <w:r w:rsidRPr="000E32BC">
              <w:rPr>
                <w:rFonts w:ascii="Calibri" w:hAnsi="Calibri" w:cs="Calibri"/>
                <w:szCs w:val="20"/>
              </w:rPr>
              <w:t xml:space="preserve"> od hrany výkopu lze zajištění provést vhodnou zábranou zamezující přístupu osob do prostoru ohroženého pádem do hloubky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43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Před zahájením zemních prací musí být zabezpečeny okolní stavby ohrožené výkopem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44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Okraje výkopu nesmí být zatěžovány do vzdálenosti </w:t>
            </w:r>
            <w:smartTag w:uri="urn:schemas-microsoft-com:office:smarttags" w:element="metricconverter">
              <w:smartTagPr>
                <w:attr w:name="ProductID" w:val="0,5 m"/>
              </w:smartTagPr>
              <w:r w:rsidRPr="000E32BC">
                <w:rPr>
                  <w:rFonts w:ascii="Calibri" w:hAnsi="Calibri" w:cs="Calibri"/>
                  <w:szCs w:val="20"/>
                </w:rPr>
                <w:t>0,5 m</w:t>
              </w:r>
            </w:smartTag>
            <w:r w:rsidRPr="000E32BC">
              <w:rPr>
                <w:rFonts w:ascii="Calibri" w:hAnsi="Calibri" w:cs="Calibri"/>
                <w:szCs w:val="20"/>
              </w:rPr>
              <w:t xml:space="preserve"> od hrany výkopu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591/2006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45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Stěny výkopu musí být zajištěny proti sesutí.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Pažení ručně kopaných výkopů o hloubce větší než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0E32BC">
                <w:rPr>
                  <w:rFonts w:ascii="Calibri" w:hAnsi="Calibri" w:cs="Calibri"/>
                  <w:szCs w:val="20"/>
                </w:rPr>
                <w:t>1,5 m</w:t>
              </w:r>
            </w:smartTag>
            <w:r w:rsidRPr="000E32BC">
              <w:rPr>
                <w:rFonts w:ascii="Calibri" w:hAnsi="Calibri" w:cs="Calibri"/>
                <w:szCs w:val="20"/>
              </w:rPr>
              <w:t xml:space="preserve"> v nezastavěném území, </w:t>
            </w:r>
            <w:smartTag w:uri="urn:schemas-microsoft-com:office:smarttags" w:element="metricconverter">
              <w:smartTagPr>
                <w:attr w:name="ProductID" w:val="1,3 m"/>
              </w:smartTagPr>
              <w:r w:rsidRPr="000E32BC">
                <w:rPr>
                  <w:rFonts w:ascii="Calibri" w:hAnsi="Calibri" w:cs="Calibri"/>
                  <w:szCs w:val="20"/>
                </w:rPr>
                <w:t>1,3 m</w:t>
              </w:r>
            </w:smartTag>
            <w:r w:rsidRPr="000E32BC">
              <w:rPr>
                <w:rFonts w:ascii="Calibri" w:hAnsi="Calibri" w:cs="Calibri"/>
                <w:szCs w:val="20"/>
              </w:rPr>
              <w:t xml:space="preserve"> v zastavěném území.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V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46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Správné sestavování, zabudování a používání pažení dle technologického postupu příslušného typu pažení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V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47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Kontrola stěn výkopu a pažení před vstupem do výkopu, vyloučení vstupu do nezajištěného výkopu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Mistr</w:t>
            </w: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IV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48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Do strojem vyhloubených nezapažených výkopů se nesmí vstupovat, pokud jejich stěny nejsou zajištěny ochranným rámem, bezpečnostní klecí nebo jinou konstrukcí.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V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lastRenderedPageBreak/>
              <w:t>49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Úraz elektrickým proudem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Vyloučení činností, při nichž by se pracovník vykonávající práce v blízkosti elektrických zařízení, dostal do styku s živými částmi pod napětím (včetně ochranného pásma)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V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50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Dočasná elektrická zařízení na staveništi musí splňovat normové požadavky a musí být viditelně označena a podrobována pravidelným kontrolám a revizím ve stanovených intervalech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1, odst. II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51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Nadzemní elektrické vedení odpojit od zdroje elektrického proudu, nebo zabránit vjezdu a dosahu dopravních prostředků a strojů do ochranného pásma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1, odst. II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52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Ohrožení osob při zednických pracích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Stroje pro výrobu, zpracování a přepravu malty se na staveništi umísťují tak, aby při provozu nemohlo dojít k ohrožení fyzických osob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X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53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Zajištění zákazu vstupu na osazené prefabrikované vodorovné konstrukce do doby než jsou zabezpečeny proti uvolnění a sesutí nebo pohybu konstrukce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XIV</w:t>
            </w:r>
          </w:p>
        </w:tc>
      </w:tr>
      <w:tr w:rsidR="00C85976" w:rsidRPr="000E32BC">
        <w:trPr>
          <w:cantSplit/>
          <w:trHeight w:val="706"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54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Ohrožení osob při manipulaci s materiálem a skladování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Materiál musí být skladován podle podmínek stanovených výrobcem, v obalech s označením druhu, a musí být označen v souladu s předpisy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 xml:space="preserve">. 3, odst. I 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55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Materiál musí být uložen tak, aby po celou dobu skladování byla zajištěna jeho stabilita a nedocházelo k jeho poškození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I</w:t>
            </w:r>
          </w:p>
        </w:tc>
      </w:tr>
      <w:tr w:rsidR="00C85976" w:rsidRPr="000E32BC">
        <w:trPr>
          <w:cantSplit/>
          <w:trHeight w:val="837"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56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Zasažení osob při betonářských pracích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Písemný záznam o předání a převzetí hotové konstrukce bednění a její kontrola provedená osobou pověřenou zhotovitelem k řízení betonářských prací.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IX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57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Zajištění vstupu nepovolaných osob do prostoru ohroženého při odbedňovacích pracích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58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Povinnost zhotovitele zajistit ochranu fyzických osob stanovenými prostředky určenými v technologickém plánu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lastRenderedPageBreak/>
              <w:t>59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Hluk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Vymezení ohroženého prostoru a zajištění proti vstupu nepovolaných osob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XII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60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Zajištění používání předepsaných osobních ochranných pracovních prostředků a dodržování bezpečnostních přestávek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495/200</w:t>
            </w:r>
            <w:r w:rsidR="009B534D">
              <w:rPr>
                <w:rFonts w:ascii="Calibri" w:hAnsi="Calibri" w:cs="Calibri"/>
                <w:szCs w:val="20"/>
              </w:rPr>
              <w:t>1</w:t>
            </w:r>
            <w:r w:rsidRPr="000E32BC">
              <w:rPr>
                <w:rFonts w:ascii="Calibri" w:hAnsi="Calibri" w:cs="Calibri"/>
                <w:szCs w:val="20"/>
              </w:rPr>
              <w:t xml:space="preserve"> Sb., </w:t>
            </w:r>
            <w:proofErr w:type="spellStart"/>
            <w:proofErr w:type="gramStart"/>
            <w:r w:rsidRPr="000E32BC">
              <w:rPr>
                <w:rFonts w:ascii="Calibri" w:hAnsi="Calibri" w:cs="Calibri"/>
                <w:szCs w:val="20"/>
              </w:rPr>
              <w:t>zák.č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</w:t>
            </w:r>
            <w:proofErr w:type="gramEnd"/>
            <w:r w:rsidRPr="000E32BC">
              <w:rPr>
                <w:rFonts w:ascii="Calibri" w:hAnsi="Calibri" w:cs="Calibri"/>
                <w:szCs w:val="20"/>
              </w:rPr>
              <w:t xml:space="preserve"> 262/2006 Sb.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61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Vibrace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Udržování strojního zařízení v řádném technickém stavu (pravidelná údržba, včasná výměna exponovaných částí majících vliv na vibrace).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NV 378/2001 Sb.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Hygienické předpisy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62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Dodržování klidových bezpečnostních přestávek dle návodu k obsluze, dodržování max. úhrnné doby za směnu.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Hygienické předpisy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63</w:t>
            </w:r>
          </w:p>
        </w:tc>
        <w:tc>
          <w:tcPr>
            <w:tcW w:w="49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Ohrožení osob při bouracích pracích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Provádění bouracích prací podle zpracovaného technologického postupu.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Zajištění požadavků BOZP (vyloučit práce nad sebou, používat OOPP, …) včetně provádění kontroly k zabránění pádu materiálu (zdiva) na pracovníka a pádu pracovníka.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Zaměstnanec stavby</w:t>
            </w: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 xml:space="preserve">NV 591/2006 Sb., </w:t>
            </w:r>
            <w:proofErr w:type="spellStart"/>
            <w:r w:rsidRPr="000E32BC">
              <w:rPr>
                <w:rFonts w:ascii="Calibri" w:hAnsi="Calibri" w:cs="Calibri"/>
                <w:szCs w:val="20"/>
              </w:rPr>
              <w:t>příl</w:t>
            </w:r>
            <w:proofErr w:type="spellEnd"/>
            <w:r w:rsidRPr="000E32BC">
              <w:rPr>
                <w:rFonts w:ascii="Calibri" w:hAnsi="Calibri" w:cs="Calibri"/>
                <w:szCs w:val="20"/>
              </w:rPr>
              <w:t>. 3, odst. XII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64</w:t>
            </w:r>
          </w:p>
        </w:tc>
        <w:tc>
          <w:tcPr>
            <w:tcW w:w="497" w:type="pct"/>
            <w:vMerge w:val="restart"/>
            <w:tcMar>
              <w:top w:w="57" w:type="dxa"/>
              <w:bottom w:w="57" w:type="dxa"/>
            </w:tcMar>
          </w:tcPr>
          <w:p w:rsidR="00C85976" w:rsidRPr="000E32BC" w:rsidRDefault="000E32BC" w:rsidP="000E32BC">
            <w:pPr>
              <w:spacing w:before="60" w:after="60"/>
              <w:ind w:right="-109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Ohrožení při provádění řemesl</w:t>
            </w:r>
            <w:r w:rsidR="00C85976" w:rsidRPr="000E32BC">
              <w:rPr>
                <w:rFonts w:ascii="Calibri" w:hAnsi="Calibri" w:cs="Calibri"/>
              </w:rPr>
              <w:t>ných prací</w:t>
            </w: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Dodržování pravidel vzájem</w:t>
            </w:r>
            <w:r w:rsidR="000E32BC" w:rsidRPr="000E32BC">
              <w:rPr>
                <w:rFonts w:ascii="Calibri" w:hAnsi="Calibri" w:cs="Calibri"/>
                <w:szCs w:val="20"/>
              </w:rPr>
              <w:t>n</w:t>
            </w:r>
            <w:r w:rsidRPr="000E32BC">
              <w:rPr>
                <w:rFonts w:ascii="Calibri" w:hAnsi="Calibri" w:cs="Calibri"/>
                <w:szCs w:val="20"/>
              </w:rPr>
              <w:t>ě se neohrožujících prací.</w:t>
            </w:r>
          </w:p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Koordinování jednotlivých činností tak, aby nemohlo dojít k vzájemnému ohrožení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Koordinátor při kontrolním dnu</w:t>
            </w: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Rizika zhotovitelů, Plán BOZP</w:t>
            </w:r>
          </w:p>
        </w:tc>
      </w:tr>
      <w:tr w:rsidR="00C85976" w:rsidRPr="000E32BC">
        <w:trPr>
          <w:cantSplit/>
        </w:trPr>
        <w:tc>
          <w:tcPr>
            <w:tcW w:w="189" w:type="pct"/>
            <w:tcMar>
              <w:top w:w="57" w:type="dxa"/>
              <w:bottom w:w="57" w:type="dxa"/>
            </w:tcMar>
            <w:vAlign w:val="center"/>
          </w:tcPr>
          <w:p w:rsidR="00C85976" w:rsidRPr="000E32BC" w:rsidRDefault="00C85976" w:rsidP="000E32BC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0E32BC">
              <w:rPr>
                <w:rFonts w:ascii="Calibri" w:hAnsi="Calibri" w:cs="Calibri"/>
              </w:rPr>
              <w:t>65</w:t>
            </w:r>
          </w:p>
        </w:tc>
        <w:tc>
          <w:tcPr>
            <w:tcW w:w="497" w:type="pct"/>
            <w:vMerge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ind w:right="-109"/>
              <w:jc w:val="center"/>
              <w:rPr>
                <w:rFonts w:ascii="Calibri" w:hAnsi="Calibri" w:cs="Calibri"/>
              </w:rPr>
            </w:pPr>
          </w:p>
        </w:tc>
        <w:tc>
          <w:tcPr>
            <w:tcW w:w="2837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Provádění jednotlivých prací v souladu s pracovními pokyny.</w:t>
            </w:r>
          </w:p>
        </w:tc>
        <w:tc>
          <w:tcPr>
            <w:tcW w:w="532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Koordinátor</w:t>
            </w:r>
          </w:p>
        </w:tc>
        <w:tc>
          <w:tcPr>
            <w:tcW w:w="945" w:type="pct"/>
            <w:tcMar>
              <w:top w:w="57" w:type="dxa"/>
              <w:bottom w:w="57" w:type="dxa"/>
            </w:tcMar>
          </w:tcPr>
          <w:p w:rsidR="00C85976" w:rsidRPr="000E32BC" w:rsidRDefault="00C85976" w:rsidP="000E32BC">
            <w:pPr>
              <w:spacing w:before="60" w:after="60"/>
              <w:jc w:val="left"/>
              <w:rPr>
                <w:rFonts w:ascii="Calibri" w:hAnsi="Calibri" w:cs="Calibri"/>
                <w:szCs w:val="20"/>
              </w:rPr>
            </w:pPr>
            <w:r w:rsidRPr="000E32BC">
              <w:rPr>
                <w:rFonts w:ascii="Calibri" w:hAnsi="Calibri" w:cs="Calibri"/>
                <w:szCs w:val="20"/>
              </w:rPr>
              <w:t>Rizika zhotovitelů, Plán BOZP, zákoník práce, Pracovní pokyny</w:t>
            </w:r>
          </w:p>
        </w:tc>
      </w:tr>
    </w:tbl>
    <w:p w:rsidR="005A2E5D" w:rsidRPr="000E32BC" w:rsidRDefault="005A2E5D" w:rsidP="000E32BC">
      <w:pPr>
        <w:jc w:val="center"/>
        <w:rPr>
          <w:rFonts w:ascii="Calibri" w:hAnsi="Calibri" w:cs="Calibri"/>
        </w:rPr>
      </w:pPr>
    </w:p>
    <w:sectPr w:rsidR="005A2E5D" w:rsidRPr="000E32BC" w:rsidSect="00C859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B95" w:rsidRDefault="00AE6B95">
      <w:r>
        <w:separator/>
      </w:r>
    </w:p>
  </w:endnote>
  <w:endnote w:type="continuationSeparator" w:id="1">
    <w:p w:rsidR="00AE6B95" w:rsidRDefault="00AE6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95" w:rsidRDefault="00AE6B9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95" w:rsidRDefault="00AE6B9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95" w:rsidRDefault="00AE6B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B95" w:rsidRDefault="00AE6B95">
      <w:r>
        <w:separator/>
      </w:r>
    </w:p>
  </w:footnote>
  <w:footnote w:type="continuationSeparator" w:id="1">
    <w:p w:rsidR="00AE6B95" w:rsidRDefault="00AE6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95" w:rsidRDefault="00AE6B9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95" w:rsidRPr="00AC104D" w:rsidRDefault="00AE6B95" w:rsidP="00CA2914">
    <w:pPr>
      <w:pStyle w:val="Nzevspolenosti"/>
      <w:framePr w:w="0" w:hRule="auto" w:hSpace="0" w:wrap="auto" w:vAnchor="margin" w:hAnchor="text" w:yAlign="inline"/>
      <w:jc w:val="center"/>
      <w:rPr>
        <w:rFonts w:ascii="Verdana" w:hAnsi="Verdana"/>
        <w:sz w:val="18"/>
        <w:szCs w:val="24"/>
      </w:rPr>
    </w:pPr>
    <w:r>
      <w:rPr>
        <w:rFonts w:ascii="Verdana" w:hAnsi="Verdana"/>
        <w:sz w:val="18"/>
        <w:szCs w:val="24"/>
      </w:rPr>
      <w:t>Centrum obnovy společného kulturního dědictví</w:t>
    </w:r>
  </w:p>
  <w:p w:rsidR="00AE6B95" w:rsidRDefault="00AE6B95" w:rsidP="00CA2914">
    <w:pPr>
      <w:pBdr>
        <w:bottom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Plán BOZP </w:t>
    </w:r>
  </w:p>
  <w:p w:rsidR="00AE6B95" w:rsidRDefault="00AE6B9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95" w:rsidRDefault="00AE6B9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976"/>
    <w:rsid w:val="00005C32"/>
    <w:rsid w:val="00017BFF"/>
    <w:rsid w:val="000603B2"/>
    <w:rsid w:val="000E32BC"/>
    <w:rsid w:val="001A55CB"/>
    <w:rsid w:val="001D3406"/>
    <w:rsid w:val="00276ECD"/>
    <w:rsid w:val="00295C11"/>
    <w:rsid w:val="002F41A4"/>
    <w:rsid w:val="00300569"/>
    <w:rsid w:val="00382E6B"/>
    <w:rsid w:val="0042677B"/>
    <w:rsid w:val="00457150"/>
    <w:rsid w:val="004D5CE4"/>
    <w:rsid w:val="005A2E5D"/>
    <w:rsid w:val="005B30EA"/>
    <w:rsid w:val="006B2066"/>
    <w:rsid w:val="006C0EB7"/>
    <w:rsid w:val="00825ABC"/>
    <w:rsid w:val="00881396"/>
    <w:rsid w:val="00893678"/>
    <w:rsid w:val="008B2603"/>
    <w:rsid w:val="00981BE0"/>
    <w:rsid w:val="009B534D"/>
    <w:rsid w:val="00A4691F"/>
    <w:rsid w:val="00AE6B95"/>
    <w:rsid w:val="00C85976"/>
    <w:rsid w:val="00CA2914"/>
    <w:rsid w:val="00D650DF"/>
    <w:rsid w:val="00D9754D"/>
    <w:rsid w:val="00ED1C3E"/>
    <w:rsid w:val="00F95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5976"/>
    <w:pPr>
      <w:widowControl w:val="0"/>
      <w:jc w:val="both"/>
    </w:pPr>
    <w:rPr>
      <w:rFonts w:ascii="Arial" w:eastAsia="Times New Roman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6E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6ECD"/>
    <w:pPr>
      <w:tabs>
        <w:tab w:val="center" w:pos="4536"/>
        <w:tab w:val="right" w:pos="9072"/>
      </w:tabs>
    </w:pPr>
  </w:style>
  <w:style w:type="paragraph" w:customStyle="1" w:styleId="Nzevspolenosti">
    <w:name w:val="Název společnosti"/>
    <w:basedOn w:val="Normln"/>
    <w:rsid w:val="00CA2914"/>
    <w:pPr>
      <w:keepNext/>
      <w:keepLines/>
      <w:framePr w:w="4080" w:h="840" w:hSpace="180" w:wrap="notBeside" w:vAnchor="page" w:hAnchor="margin" w:y="913" w:anchorLock="1"/>
      <w:widowControl/>
      <w:spacing w:after="120" w:line="220" w:lineRule="atLeast"/>
      <w:jc w:val="left"/>
    </w:pPr>
    <w:rPr>
      <w:rFonts w:ascii="Arial Black" w:hAnsi="Arial Black" w:cs="Arial Black"/>
      <w:spacing w:val="-25"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0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1888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Owner</dc:creator>
  <cp:keywords/>
  <cp:lastModifiedBy>musil</cp:lastModifiedBy>
  <cp:revision>4</cp:revision>
  <cp:lastPrinted>2017-10-09T14:13:00Z</cp:lastPrinted>
  <dcterms:created xsi:type="dcterms:W3CDTF">2017-09-25T14:25:00Z</dcterms:created>
  <dcterms:modified xsi:type="dcterms:W3CDTF">2017-10-09T14:23:00Z</dcterms:modified>
</cp:coreProperties>
</file>